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0F666" w14:textId="5F0F4740" w:rsidR="00436793" w:rsidRPr="007204E7" w:rsidRDefault="00436793" w:rsidP="00436793">
      <w:pPr>
        <w:spacing w:after="0" w:line="240" w:lineRule="auto"/>
        <w:jc w:val="center"/>
        <w:rPr>
          <w:rFonts w:ascii="Times New Roman" w:eastAsia="Times New Roman" w:hAnsi="Times New Roman" w:cs="Times New Roman"/>
          <w:b/>
          <w:caps/>
          <w:sz w:val="24"/>
          <w:szCs w:val="24"/>
        </w:rPr>
      </w:pPr>
      <w:bookmarkStart w:id="0" w:name="_Hlk28940907"/>
      <w:r>
        <w:rPr>
          <w:rFonts w:ascii="Times New Roman" w:eastAsia="Times New Roman" w:hAnsi="Times New Roman" w:cs="Times New Roman"/>
          <w:b/>
          <w:caps/>
          <w:sz w:val="24"/>
          <w:szCs w:val="24"/>
        </w:rPr>
        <w:t>DOCKET</w:t>
      </w:r>
      <w:r w:rsidRPr="007204E7">
        <w:rPr>
          <w:rFonts w:ascii="Times New Roman" w:eastAsia="Times New Roman" w:hAnsi="Times New Roman" w:cs="Times New Roman"/>
          <w:b/>
          <w:caps/>
          <w:sz w:val="24"/>
          <w:szCs w:val="24"/>
        </w:rPr>
        <w:t xml:space="preserve"> No. </w:t>
      </w:r>
      <w:r w:rsidR="008C3500">
        <w:rPr>
          <w:rFonts w:ascii="Times New Roman" w:eastAsia="Times New Roman" w:hAnsi="Times New Roman" w:cs="Times New Roman"/>
          <w:b/>
          <w:caps/>
          <w:sz w:val="24"/>
          <w:szCs w:val="24"/>
        </w:rPr>
        <w:t>49518</w:t>
      </w:r>
    </w:p>
    <w:p w14:paraId="6E498C48" w14:textId="77777777" w:rsidR="00436793" w:rsidRPr="007204E7" w:rsidRDefault="00436793" w:rsidP="00436793">
      <w:pPr>
        <w:spacing w:after="0" w:line="240" w:lineRule="auto"/>
        <w:jc w:val="center"/>
        <w:rPr>
          <w:rFonts w:ascii="Times New Roman" w:eastAsia="Times New Roman" w:hAnsi="Times New Roman" w:cs="Times New Roman"/>
          <w:b/>
          <w:sz w:val="24"/>
          <w:szCs w:val="20"/>
        </w:rPr>
      </w:pPr>
    </w:p>
    <w:tbl>
      <w:tblPr>
        <w:tblW w:w="5000" w:type="pct"/>
        <w:tblLook w:val="01E0" w:firstRow="1" w:lastRow="1" w:firstColumn="1" w:lastColumn="1" w:noHBand="0" w:noVBand="0"/>
      </w:tblPr>
      <w:tblGrid>
        <w:gridCol w:w="4551"/>
        <w:gridCol w:w="429"/>
        <w:gridCol w:w="4380"/>
      </w:tblGrid>
      <w:tr w:rsidR="00436793" w:rsidRPr="007204E7" w14:paraId="10512C4B" w14:textId="77777777" w:rsidTr="00F5130A">
        <w:trPr>
          <w:trHeight w:val="711"/>
        </w:trPr>
        <w:tc>
          <w:tcPr>
            <w:tcW w:w="2431" w:type="pct"/>
          </w:tcPr>
          <w:p w14:paraId="16978F35" w14:textId="4151E409" w:rsidR="00436793" w:rsidRPr="00402235" w:rsidRDefault="008C3500" w:rsidP="00BE118B">
            <w:pPr>
              <w:spacing w:after="0" w:line="240" w:lineRule="auto"/>
              <w:rPr>
                <w:rFonts w:ascii="Times New Roman" w:eastAsia="Times New Roman" w:hAnsi="Times New Roman" w:cs="Times New Roman"/>
                <w:b/>
                <w:sz w:val="24"/>
                <w:szCs w:val="20"/>
              </w:rPr>
            </w:pPr>
            <w:r>
              <w:rPr>
                <w:rFonts w:ascii="Times New Roman" w:eastAsia="Times New Roman" w:hAnsi="Times New Roman" w:cs="Times New Roman"/>
                <w:b/>
                <w:sz w:val="24"/>
                <w:szCs w:val="20"/>
              </w:rPr>
              <w:t>SHARYLAND UTILITIES, L.L.C.’S ANNUAL REPORTS REGARDING COMPLIANCE WITH FINAL ORDER IN DOCKET NO. 48929</w:t>
            </w:r>
          </w:p>
        </w:tc>
        <w:tc>
          <w:tcPr>
            <w:tcW w:w="229" w:type="pct"/>
          </w:tcPr>
          <w:p w14:paraId="4F5DB134" w14:textId="77777777" w:rsidR="00436793" w:rsidRPr="007204E7" w:rsidRDefault="00436793" w:rsidP="00BE118B">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586406A2" w14:textId="77777777" w:rsidR="00436793" w:rsidRPr="007204E7" w:rsidRDefault="00436793" w:rsidP="00BE118B">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105F6087" w14:textId="77777777" w:rsidR="00436793" w:rsidRDefault="00436793" w:rsidP="00BE118B">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3E4774D3" w14:textId="7C84F92F" w:rsidR="00436793" w:rsidRPr="007204E7" w:rsidRDefault="00436793" w:rsidP="008C3500">
            <w:pPr>
              <w:spacing w:after="0" w:line="240" w:lineRule="auto"/>
              <w:jc w:val="center"/>
              <w:rPr>
                <w:rFonts w:ascii="Times New Roman" w:eastAsia="Times New Roman" w:hAnsi="Times New Roman" w:cs="Times New Roman"/>
                <w:b/>
                <w:sz w:val="24"/>
                <w:szCs w:val="20"/>
              </w:rPr>
            </w:pPr>
            <w:r w:rsidRPr="004F0B94">
              <w:rPr>
                <w:rFonts w:ascii="Times New Roman" w:eastAsia="Times New Roman" w:hAnsi="Times New Roman" w:cs="Times New Roman"/>
                <w:b/>
                <w:sz w:val="24"/>
                <w:szCs w:val="20"/>
              </w:rPr>
              <w:t>§</w:t>
            </w:r>
          </w:p>
        </w:tc>
        <w:tc>
          <w:tcPr>
            <w:tcW w:w="2340" w:type="pct"/>
          </w:tcPr>
          <w:p w14:paraId="56599D51" w14:textId="77777777" w:rsidR="00436793" w:rsidRPr="007204E7" w:rsidRDefault="00436793" w:rsidP="00BE118B">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7204E7">
              <w:rPr>
                <w:rFonts w:ascii="Times New Roman" w:eastAsia="Times New Roman" w:hAnsi="Times New Roman" w:cs="Times New Roman"/>
                <w:b/>
                <w:bCs/>
                <w:caps/>
                <w:sz w:val="24"/>
                <w:szCs w:val="20"/>
              </w:rPr>
              <w:t>PUBLIC UTILITY COMMISSION</w:t>
            </w:r>
          </w:p>
          <w:p w14:paraId="46F4FE06" w14:textId="77777777" w:rsidR="00436793" w:rsidRPr="007204E7" w:rsidRDefault="00436793" w:rsidP="00BE118B">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3FC1FE9A" w14:textId="77777777" w:rsidR="00436793" w:rsidRPr="007204E7" w:rsidRDefault="00436793" w:rsidP="00BE118B">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7204E7">
              <w:rPr>
                <w:rFonts w:ascii="Times New Roman" w:eastAsia="Times New Roman" w:hAnsi="Times New Roman" w:cs="Times New Roman"/>
                <w:b/>
                <w:bCs/>
                <w:caps/>
                <w:sz w:val="24"/>
                <w:szCs w:val="20"/>
              </w:rPr>
              <w:t xml:space="preserve">OF </w:t>
            </w:r>
            <w:smartTag w:uri="urn:schemas-microsoft-com:office:smarttags" w:element="place">
              <w:smartTag w:uri="urn:schemas-microsoft-com:office:smarttags" w:element="State">
                <w:r w:rsidRPr="007204E7">
                  <w:rPr>
                    <w:rFonts w:ascii="Times New Roman" w:eastAsia="Times New Roman" w:hAnsi="Times New Roman" w:cs="Times New Roman"/>
                    <w:b/>
                    <w:bCs/>
                    <w:caps/>
                    <w:sz w:val="24"/>
                    <w:szCs w:val="20"/>
                  </w:rPr>
                  <w:t>TEXAS</w:t>
                </w:r>
              </w:smartTag>
            </w:smartTag>
          </w:p>
        </w:tc>
      </w:tr>
      <w:bookmarkEnd w:id="0"/>
    </w:tbl>
    <w:p w14:paraId="151D04A0" w14:textId="77777777" w:rsidR="00436793" w:rsidRDefault="00436793" w:rsidP="00436793">
      <w:pPr>
        <w:keepNext/>
        <w:spacing w:after="0" w:line="240" w:lineRule="auto"/>
        <w:rPr>
          <w:rFonts w:ascii="Times New Roman" w:eastAsia="Times New Roman" w:hAnsi="Times New Roman" w:cs="Times New Roman"/>
          <w:b/>
          <w:caps/>
          <w:sz w:val="24"/>
          <w:szCs w:val="24"/>
        </w:rPr>
      </w:pPr>
    </w:p>
    <w:p w14:paraId="15473DA0" w14:textId="2117FCF0" w:rsidR="00436793" w:rsidRDefault="00C03FB4" w:rsidP="00436793">
      <w:pPr>
        <w:keepNext/>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COMMISSION </w:t>
      </w:r>
      <w:r w:rsidR="00CD7F9E">
        <w:rPr>
          <w:rFonts w:ascii="Times New Roman" w:eastAsia="Times New Roman" w:hAnsi="Times New Roman" w:cs="Times New Roman"/>
          <w:b/>
          <w:caps/>
          <w:sz w:val="24"/>
          <w:szCs w:val="24"/>
        </w:rPr>
        <w:t>S</w:t>
      </w:r>
      <w:r>
        <w:rPr>
          <w:rFonts w:ascii="Times New Roman" w:eastAsia="Times New Roman" w:hAnsi="Times New Roman" w:cs="Times New Roman"/>
          <w:b/>
          <w:caps/>
          <w:sz w:val="24"/>
          <w:szCs w:val="24"/>
        </w:rPr>
        <w:t xml:space="preserve">TAFF’S </w:t>
      </w:r>
      <w:r w:rsidR="008C3500">
        <w:rPr>
          <w:rFonts w:ascii="Times New Roman" w:eastAsia="Times New Roman" w:hAnsi="Times New Roman" w:cs="Times New Roman"/>
          <w:b/>
          <w:caps/>
          <w:sz w:val="24"/>
          <w:szCs w:val="24"/>
        </w:rPr>
        <w:t>RECOMMENDATION</w:t>
      </w:r>
    </w:p>
    <w:p w14:paraId="6913F23F" w14:textId="77777777" w:rsidR="00436793" w:rsidRPr="00F5130A" w:rsidRDefault="00436793" w:rsidP="00436793">
      <w:pPr>
        <w:spacing w:after="0" w:line="240" w:lineRule="auto"/>
        <w:contextualSpacing/>
        <w:jc w:val="both"/>
        <w:rPr>
          <w:rFonts w:ascii="Times New Roman" w:hAnsi="Times New Roman" w:cs="Times New Roman"/>
          <w:sz w:val="24"/>
          <w:szCs w:val="24"/>
        </w:rPr>
      </w:pPr>
    </w:p>
    <w:p w14:paraId="24EE6790" w14:textId="142BD680" w:rsidR="00E13A67" w:rsidRDefault="00E13A67" w:rsidP="00E13A67">
      <w:pPr>
        <w:pStyle w:val="ListBullet"/>
      </w:pPr>
      <w:r w:rsidRPr="00E13A67">
        <w:t xml:space="preserve">On </w:t>
      </w:r>
      <w:r>
        <w:t>May 17</w:t>
      </w:r>
      <w:r w:rsidRPr="00E13A67">
        <w:t>, 202</w:t>
      </w:r>
      <w:r>
        <w:t>1</w:t>
      </w:r>
      <w:r w:rsidRPr="00E13A67">
        <w:t>, Sharyland Utilities, L.L.C. (Sharyland) filed an annual report regarding compliance with the final order in Docket No. 48929.</w:t>
      </w:r>
      <w:r w:rsidRPr="00E13A67">
        <w:rPr>
          <w:rStyle w:val="FootnoteReference"/>
        </w:rPr>
        <w:footnoteReference w:id="1"/>
      </w:r>
      <w:r w:rsidR="00C03FB4" w:rsidRPr="00E13A67">
        <w:t xml:space="preserve"> </w:t>
      </w:r>
      <w:r w:rsidRPr="00E13A67">
        <w:t>Therein, Ordering Paragraph No. 15 states</w:t>
      </w:r>
      <w:r>
        <w:t xml:space="preserve"> that “</w:t>
      </w:r>
      <w:r w:rsidRPr="00E13A67">
        <w:t>Sharyland Utilities, L.L.C. must file annual reports for a period of five years after closing regarding compliance with the terms stated in this Order in Docket No. 49518, Sharyland Utilities, L.L.C’s Annual Reports Regarding Compliance with Final Order in Docket No. 48929.</w:t>
      </w:r>
      <w:r w:rsidR="00F5130A">
        <w:t>”</w:t>
      </w:r>
      <w:r w:rsidRPr="00E13A67">
        <w:rPr>
          <w:rStyle w:val="FootnoteReference"/>
        </w:rPr>
        <w:footnoteReference w:id="2"/>
      </w:r>
      <w:r w:rsidRPr="00E13A67">
        <w:t xml:space="preserve"> </w:t>
      </w:r>
    </w:p>
    <w:p w14:paraId="0E3C5F72" w14:textId="4888709C" w:rsidR="00436793" w:rsidRDefault="00E13A67" w:rsidP="00E13A67">
      <w:pPr>
        <w:pStyle w:val="ListBullet"/>
      </w:pPr>
      <w:r w:rsidRPr="00E13A67">
        <w:t>On May 1</w:t>
      </w:r>
      <w:r w:rsidR="00B50C72">
        <w:t>7</w:t>
      </w:r>
      <w:r w:rsidRPr="00E13A67">
        <w:t>, 202</w:t>
      </w:r>
      <w:r w:rsidR="00B50C72">
        <w:t>2</w:t>
      </w:r>
      <w:r w:rsidRPr="00E13A67">
        <w:t xml:space="preserve">, the administrative law judge (ALJ) filed Order No. </w:t>
      </w:r>
      <w:r w:rsidR="00B50C72">
        <w:t>8</w:t>
      </w:r>
      <w:r w:rsidRPr="00E13A67">
        <w:t xml:space="preserve"> requiring </w:t>
      </w:r>
      <w:r w:rsidR="00F5130A">
        <w:t xml:space="preserve">the </w:t>
      </w:r>
      <w:r w:rsidR="008229FD">
        <w:t>S</w:t>
      </w:r>
      <w:r w:rsidRPr="00E13A67">
        <w:t>taff</w:t>
      </w:r>
      <w:r w:rsidR="00F5130A">
        <w:t xml:space="preserve"> of the Public Utility Commission of Texas (Staff) to file a</w:t>
      </w:r>
      <w:r w:rsidRPr="00E13A67">
        <w:t xml:space="preserve"> recommendation on compliance </w:t>
      </w:r>
      <w:r w:rsidR="008229FD">
        <w:t>on</w:t>
      </w:r>
      <w:r w:rsidRPr="00E13A67">
        <w:t xml:space="preserve"> or before June 1</w:t>
      </w:r>
      <w:r w:rsidR="00A233BB">
        <w:t>5</w:t>
      </w:r>
      <w:r w:rsidRPr="00E13A67">
        <w:t>, 202</w:t>
      </w:r>
      <w:r w:rsidR="00B50C72">
        <w:t>2</w:t>
      </w:r>
      <w:r w:rsidRPr="00E13A67">
        <w:t xml:space="preserve">. </w:t>
      </w:r>
      <w:r w:rsidR="00C03FB4" w:rsidRPr="00E13A67">
        <w:t>Therefore, this pleading is timely filed.</w:t>
      </w:r>
      <w:r w:rsidR="00CD7F9E">
        <w:t xml:space="preserve">  </w:t>
      </w:r>
    </w:p>
    <w:p w14:paraId="301A1A00" w14:textId="77777777" w:rsidR="001B1682" w:rsidRDefault="001B1682" w:rsidP="00E13A67">
      <w:pPr>
        <w:pStyle w:val="ListBullet"/>
      </w:pPr>
    </w:p>
    <w:p w14:paraId="44C9AE11" w14:textId="182859D3" w:rsidR="001B1682" w:rsidRPr="004B3EED" w:rsidRDefault="001B1682" w:rsidP="001B1682">
      <w:pPr>
        <w:numPr>
          <w:ilvl w:val="0"/>
          <w:numId w:val="1"/>
        </w:numPr>
        <w:spacing w:after="0" w:line="360" w:lineRule="auto"/>
        <w:contextualSpacing/>
        <w:jc w:val="center"/>
        <w:rPr>
          <w:rFonts w:ascii="Times New Roman" w:eastAsia="Calibri" w:hAnsi="Times New Roman" w:cs="Times New Roman"/>
          <w:b/>
          <w:caps/>
          <w:sz w:val="24"/>
          <w:szCs w:val="24"/>
        </w:rPr>
      </w:pPr>
      <w:r w:rsidRPr="004B3EED">
        <w:rPr>
          <w:rFonts w:ascii="Times New Roman" w:eastAsia="Calibri" w:hAnsi="Times New Roman" w:cs="Times New Roman"/>
          <w:b/>
          <w:caps/>
          <w:sz w:val="24"/>
          <w:szCs w:val="24"/>
        </w:rPr>
        <w:t>CO</w:t>
      </w:r>
      <w:r w:rsidR="004B3EED">
        <w:rPr>
          <w:rFonts w:ascii="Times New Roman" w:eastAsia="Calibri" w:hAnsi="Times New Roman" w:cs="Times New Roman"/>
          <w:b/>
          <w:caps/>
          <w:sz w:val="24"/>
          <w:szCs w:val="24"/>
        </w:rPr>
        <w:t>MPLIANCE RECOMMENDATION</w:t>
      </w:r>
    </w:p>
    <w:p w14:paraId="629B086A" w14:textId="0601A044" w:rsidR="00C03FB4" w:rsidRDefault="00C03FB4" w:rsidP="003C18AA">
      <w:pPr>
        <w:spacing w:after="0" w:line="360" w:lineRule="auto"/>
        <w:ind w:firstLine="720"/>
        <w:jc w:val="both"/>
        <w:rPr>
          <w:rFonts w:ascii="Times New Roman" w:eastAsia="Times New Roman" w:hAnsi="Times New Roman" w:cs="Times New Roman"/>
          <w:sz w:val="24"/>
          <w:szCs w:val="24"/>
        </w:rPr>
      </w:pPr>
      <w:r w:rsidRPr="004B3EED">
        <w:rPr>
          <w:rFonts w:ascii="Times New Roman" w:eastAsia="Times New Roman" w:hAnsi="Times New Roman" w:cs="Times New Roman"/>
          <w:sz w:val="24"/>
          <w:szCs w:val="24"/>
        </w:rPr>
        <w:t xml:space="preserve">Staff </w:t>
      </w:r>
      <w:r w:rsidR="00E13A67" w:rsidRPr="004B3EED">
        <w:rPr>
          <w:rFonts w:ascii="Times New Roman" w:eastAsia="Times New Roman" w:hAnsi="Times New Roman" w:cs="Times New Roman"/>
          <w:sz w:val="24"/>
          <w:szCs w:val="24"/>
        </w:rPr>
        <w:t>has</w:t>
      </w:r>
      <w:r w:rsidR="00E13A67">
        <w:rPr>
          <w:rFonts w:ascii="Times New Roman" w:eastAsia="Times New Roman" w:hAnsi="Times New Roman" w:cs="Times New Roman"/>
          <w:sz w:val="24"/>
          <w:szCs w:val="24"/>
        </w:rPr>
        <w:t xml:space="preserve"> reviewed the compliance filing regarding Sharyland’s obligations pursuant to the final order in Docket No. 48929. Sharyland details its various compliance efforts with Findings of Fact Nos.</w:t>
      </w:r>
      <w:r w:rsidR="00542BD5">
        <w:rPr>
          <w:rFonts w:ascii="Times New Roman" w:eastAsia="Times New Roman" w:hAnsi="Times New Roman" w:cs="Times New Roman"/>
          <w:sz w:val="24"/>
          <w:szCs w:val="24"/>
        </w:rPr>
        <w:t xml:space="preserve"> 52, 63, 68, 71, 79, 81, 82, 83, 84, 87, 89, 90, 91, 92, 94, 97, 98, and 99;</w:t>
      </w:r>
      <w:r w:rsidR="00E13A67">
        <w:rPr>
          <w:rFonts w:ascii="Times New Roman" w:eastAsia="Times New Roman" w:hAnsi="Times New Roman" w:cs="Times New Roman"/>
          <w:sz w:val="24"/>
          <w:szCs w:val="24"/>
        </w:rPr>
        <w:t xml:space="preserve"> and Ordering Paragraphs Nos. </w:t>
      </w:r>
      <w:r w:rsidR="00542BD5">
        <w:rPr>
          <w:rFonts w:ascii="Times New Roman" w:eastAsia="Times New Roman" w:hAnsi="Times New Roman" w:cs="Times New Roman"/>
          <w:sz w:val="24"/>
          <w:szCs w:val="24"/>
        </w:rPr>
        <w:t>3, 9, 11, 12, 13, 15, and 22</w:t>
      </w:r>
      <w:r w:rsidR="00E13A67">
        <w:rPr>
          <w:rFonts w:ascii="Times New Roman" w:eastAsia="Times New Roman" w:hAnsi="Times New Roman" w:cs="Times New Roman"/>
          <w:sz w:val="24"/>
          <w:szCs w:val="24"/>
        </w:rPr>
        <w:t xml:space="preserve"> from that final order. Staff recommends that Sharyland’s filing be found in compliance for 202</w:t>
      </w:r>
      <w:r w:rsidR="001E65E4">
        <w:rPr>
          <w:rFonts w:ascii="Times New Roman" w:eastAsia="Times New Roman" w:hAnsi="Times New Roman" w:cs="Times New Roman"/>
          <w:sz w:val="24"/>
          <w:szCs w:val="24"/>
        </w:rPr>
        <w:t>2</w:t>
      </w:r>
      <w:r w:rsidR="00E13A67">
        <w:rPr>
          <w:rFonts w:ascii="Times New Roman" w:eastAsia="Times New Roman" w:hAnsi="Times New Roman" w:cs="Times New Roman"/>
          <w:sz w:val="24"/>
          <w:szCs w:val="24"/>
        </w:rPr>
        <w:t xml:space="preserve"> for the purposes of this docket. Staff further recommends that the docket remain open for required future compliance consistent with Finding of Fact No. 98(x) of the final order in Docket No. 48929.</w:t>
      </w:r>
    </w:p>
    <w:p w14:paraId="14CB3133" w14:textId="77777777" w:rsidR="00C03FB4" w:rsidRPr="001B1682" w:rsidRDefault="00C03FB4" w:rsidP="001B1682">
      <w:pPr>
        <w:spacing w:after="0" w:line="360" w:lineRule="auto"/>
        <w:ind w:firstLine="720"/>
        <w:jc w:val="both"/>
        <w:rPr>
          <w:rFonts w:ascii="Times New Roman" w:eastAsia="Times New Roman" w:hAnsi="Times New Roman" w:cs="Times New Roman"/>
          <w:sz w:val="24"/>
          <w:szCs w:val="24"/>
        </w:rPr>
      </w:pPr>
    </w:p>
    <w:p w14:paraId="70267351" w14:textId="5730B749" w:rsidR="001B1682" w:rsidRPr="00E13A67" w:rsidRDefault="00E13A67" w:rsidP="00E13A67">
      <w:pPr>
        <w:pStyle w:val="ListParagraph"/>
        <w:numPr>
          <w:ilvl w:val="0"/>
          <w:numId w:val="1"/>
        </w:numPr>
        <w:spacing w:after="0" w:line="360" w:lineRule="auto"/>
        <w:jc w:val="center"/>
        <w:rPr>
          <w:rFonts w:ascii="Times New Roman" w:eastAsia="Times New Roman" w:hAnsi="Times New Roman"/>
          <w:b/>
          <w:sz w:val="24"/>
          <w:szCs w:val="24"/>
        </w:rPr>
      </w:pPr>
      <w:r w:rsidRPr="00E13A67">
        <w:rPr>
          <w:rFonts w:ascii="Times New Roman" w:hAnsi="Times New Roman"/>
          <w:b/>
          <w:caps/>
          <w:sz w:val="24"/>
          <w:szCs w:val="24"/>
        </w:rPr>
        <w:t>CONCLUSION</w:t>
      </w:r>
    </w:p>
    <w:p w14:paraId="3E23FD7C" w14:textId="0B94218A" w:rsidR="00665415" w:rsidRPr="003C18AA" w:rsidRDefault="00E13A67" w:rsidP="003C18AA">
      <w:pPr>
        <w:spacing w:after="0" w:line="360" w:lineRule="auto"/>
        <w:ind w:firstLine="720"/>
        <w:jc w:val="both"/>
        <w:rPr>
          <w:rFonts w:ascii="Times New Roman" w:eastAsia="Times New Roman" w:hAnsi="Times New Roman" w:cs="Times New Roman"/>
          <w:bCs/>
          <w:sz w:val="24"/>
          <w:szCs w:val="24"/>
        </w:rPr>
      </w:pPr>
      <w:r w:rsidRPr="003C18AA">
        <w:rPr>
          <w:rFonts w:ascii="Times New Roman" w:eastAsia="Times New Roman" w:hAnsi="Times New Roman" w:cs="Times New Roman"/>
          <w:bCs/>
          <w:sz w:val="24"/>
          <w:szCs w:val="24"/>
        </w:rPr>
        <w:t>Staff respectfully requests the issuance of an order consistent with the foregoing recommendation.</w:t>
      </w:r>
    </w:p>
    <w:p w14:paraId="3BD0B57A" w14:textId="50CEE9D4" w:rsidR="00665415" w:rsidRDefault="00665415" w:rsidP="001B1682">
      <w:pPr>
        <w:spacing w:after="0" w:line="360" w:lineRule="auto"/>
        <w:jc w:val="both"/>
        <w:rPr>
          <w:rFonts w:ascii="Times New Roman" w:eastAsia="Times New Roman" w:hAnsi="Times New Roman" w:cs="Times New Roman"/>
          <w:b/>
          <w:sz w:val="24"/>
          <w:szCs w:val="24"/>
        </w:rPr>
      </w:pPr>
    </w:p>
    <w:p w14:paraId="5768AEBC" w14:textId="390ED652" w:rsidR="001B1682" w:rsidRPr="00305DB6" w:rsidRDefault="001B1682" w:rsidP="00901535">
      <w:pPr>
        <w:spacing w:after="0" w:line="360" w:lineRule="auto"/>
        <w:jc w:val="both"/>
        <w:rPr>
          <w:rFonts w:ascii="Times New Roman" w:eastAsia="Times New Roman" w:hAnsi="Times New Roman" w:cs="Times New Roman"/>
          <w:sz w:val="24"/>
          <w:szCs w:val="24"/>
        </w:rPr>
      </w:pPr>
      <w:r w:rsidRPr="00305DB6">
        <w:rPr>
          <w:rFonts w:ascii="Times New Roman" w:eastAsia="Times New Roman" w:hAnsi="Times New Roman" w:cs="Times New Roman"/>
          <w:sz w:val="24"/>
          <w:szCs w:val="24"/>
        </w:rPr>
        <w:t xml:space="preserve">Dated: </w:t>
      </w:r>
      <w:r w:rsidRPr="00305DB6">
        <w:rPr>
          <w:rFonts w:ascii="Times New Roman" w:eastAsia="Times New Roman" w:hAnsi="Times New Roman" w:cs="Times New Roman"/>
          <w:sz w:val="24"/>
          <w:szCs w:val="24"/>
        </w:rPr>
        <w:fldChar w:fldCharType="begin"/>
      </w:r>
      <w:r w:rsidRPr="00305DB6">
        <w:rPr>
          <w:rFonts w:ascii="Times New Roman" w:eastAsia="Times New Roman" w:hAnsi="Times New Roman" w:cs="Times New Roman"/>
          <w:sz w:val="24"/>
          <w:szCs w:val="24"/>
        </w:rPr>
        <w:instrText xml:space="preserve"> DATE \@ "MMMM d, yyyy" </w:instrText>
      </w:r>
      <w:r w:rsidRPr="00305DB6">
        <w:rPr>
          <w:rFonts w:ascii="Times New Roman" w:eastAsia="Times New Roman" w:hAnsi="Times New Roman" w:cs="Times New Roman"/>
          <w:sz w:val="24"/>
          <w:szCs w:val="24"/>
        </w:rPr>
        <w:fldChar w:fldCharType="separate"/>
      </w:r>
      <w:r w:rsidR="00A233BB" w:rsidRPr="00305DB6">
        <w:rPr>
          <w:rFonts w:ascii="Times New Roman" w:eastAsia="Times New Roman" w:hAnsi="Times New Roman" w:cs="Times New Roman"/>
          <w:noProof/>
          <w:sz w:val="24"/>
          <w:szCs w:val="24"/>
        </w:rPr>
        <w:t>June 15, 2022</w:t>
      </w:r>
      <w:r w:rsidRPr="00305DB6">
        <w:rPr>
          <w:rFonts w:ascii="Times New Roman" w:eastAsia="Times New Roman" w:hAnsi="Times New Roman" w:cs="Times New Roman"/>
          <w:sz w:val="24"/>
          <w:szCs w:val="24"/>
        </w:rPr>
        <w:fldChar w:fldCharType="end"/>
      </w:r>
      <w:r w:rsidRPr="00305DB6">
        <w:rPr>
          <w:rFonts w:ascii="Times New Roman" w:eastAsia="Times New Roman" w:hAnsi="Times New Roman" w:cs="Times New Roman"/>
          <w:sz w:val="24"/>
          <w:szCs w:val="24"/>
        </w:rPr>
        <w:t xml:space="preserve"> </w:t>
      </w:r>
    </w:p>
    <w:p w14:paraId="66044B45" w14:textId="77777777" w:rsidR="001B1682" w:rsidRPr="00305DB6" w:rsidRDefault="001B1682" w:rsidP="001B1682">
      <w:pPr>
        <w:spacing w:after="0" w:line="480" w:lineRule="auto"/>
        <w:ind w:left="4320"/>
        <w:jc w:val="both"/>
        <w:rPr>
          <w:rFonts w:ascii="Times New Roman" w:eastAsia="Times New Roman" w:hAnsi="Times New Roman" w:cs="Times New Roman"/>
          <w:sz w:val="24"/>
          <w:szCs w:val="20"/>
        </w:rPr>
      </w:pPr>
      <w:r w:rsidRPr="00305DB6">
        <w:rPr>
          <w:rFonts w:ascii="Times New Roman" w:eastAsia="Times New Roman" w:hAnsi="Times New Roman" w:cs="Times New Roman"/>
          <w:sz w:val="24"/>
          <w:szCs w:val="20"/>
        </w:rPr>
        <w:t>Respectfully submitted,</w:t>
      </w:r>
    </w:p>
    <w:p w14:paraId="4DC88243" w14:textId="77777777" w:rsidR="001B1682" w:rsidRPr="00305DB6" w:rsidRDefault="001B1682" w:rsidP="001B1682">
      <w:pPr>
        <w:spacing w:after="0" w:line="240" w:lineRule="auto"/>
        <w:ind w:left="4320"/>
        <w:contextualSpacing/>
        <w:rPr>
          <w:rFonts w:ascii="Times New Roman" w:eastAsia="Times New Roman" w:hAnsi="Times New Roman" w:cs="Times New Roman"/>
          <w:b/>
          <w:sz w:val="24"/>
          <w:szCs w:val="24"/>
        </w:rPr>
      </w:pPr>
      <w:r w:rsidRPr="00305DB6">
        <w:rPr>
          <w:rFonts w:ascii="Times New Roman" w:eastAsia="Times New Roman" w:hAnsi="Times New Roman" w:cs="Times New Roman"/>
          <w:b/>
          <w:sz w:val="24"/>
          <w:szCs w:val="24"/>
        </w:rPr>
        <w:t>PUBLIC UTILITY COMMISSION OF TEXAS LEGAL DIVISION</w:t>
      </w:r>
    </w:p>
    <w:p w14:paraId="203A2945" w14:textId="77777777" w:rsidR="001B1682" w:rsidRPr="00305DB6" w:rsidRDefault="001B1682" w:rsidP="001B1682">
      <w:pPr>
        <w:spacing w:after="0" w:line="240" w:lineRule="auto"/>
        <w:jc w:val="both"/>
        <w:rPr>
          <w:rFonts w:ascii="Times New Roman" w:eastAsia="Times New Roman" w:hAnsi="Times New Roman" w:cs="Times New Roman"/>
          <w:sz w:val="24"/>
          <w:szCs w:val="20"/>
        </w:rPr>
      </w:pPr>
    </w:p>
    <w:p w14:paraId="724E093D" w14:textId="551C7C76" w:rsidR="001B1682" w:rsidRPr="00305DB6" w:rsidRDefault="001B1682" w:rsidP="001B1682">
      <w:pPr>
        <w:spacing w:after="0" w:line="240" w:lineRule="auto"/>
        <w:contextualSpacing/>
        <w:jc w:val="both"/>
        <w:rPr>
          <w:rFonts w:ascii="Times New Roman" w:eastAsia="Times New Roman" w:hAnsi="Times New Roman" w:cs="Times New Roman"/>
          <w:sz w:val="24"/>
          <w:szCs w:val="24"/>
        </w:rPr>
      </w:pPr>
      <w:r w:rsidRPr="00305DB6">
        <w:rPr>
          <w:rFonts w:ascii="Times New Roman" w:eastAsia="Times New Roman" w:hAnsi="Times New Roman" w:cs="Times New Roman"/>
          <w:sz w:val="24"/>
          <w:szCs w:val="20"/>
        </w:rPr>
        <w:tab/>
      </w:r>
      <w:r w:rsidRPr="00305DB6">
        <w:rPr>
          <w:rFonts w:ascii="Times New Roman" w:eastAsia="Times New Roman" w:hAnsi="Times New Roman" w:cs="Times New Roman"/>
          <w:sz w:val="24"/>
          <w:szCs w:val="20"/>
        </w:rPr>
        <w:tab/>
      </w:r>
      <w:r w:rsidRPr="00305DB6">
        <w:rPr>
          <w:rFonts w:ascii="Times New Roman" w:eastAsia="Times New Roman" w:hAnsi="Times New Roman" w:cs="Times New Roman"/>
          <w:sz w:val="24"/>
          <w:szCs w:val="20"/>
        </w:rPr>
        <w:tab/>
      </w:r>
      <w:r w:rsidRPr="00305DB6">
        <w:rPr>
          <w:rFonts w:ascii="Times New Roman" w:eastAsia="Times New Roman" w:hAnsi="Times New Roman" w:cs="Times New Roman"/>
          <w:sz w:val="24"/>
          <w:szCs w:val="20"/>
        </w:rPr>
        <w:tab/>
      </w:r>
      <w:r w:rsidRPr="00305DB6">
        <w:rPr>
          <w:rFonts w:ascii="Times New Roman" w:eastAsia="Times New Roman" w:hAnsi="Times New Roman" w:cs="Times New Roman"/>
          <w:sz w:val="24"/>
          <w:szCs w:val="20"/>
        </w:rPr>
        <w:tab/>
      </w:r>
      <w:r w:rsidRPr="00305DB6">
        <w:rPr>
          <w:rFonts w:ascii="Times New Roman" w:eastAsia="Times New Roman" w:hAnsi="Times New Roman" w:cs="Times New Roman"/>
          <w:sz w:val="24"/>
          <w:szCs w:val="20"/>
        </w:rPr>
        <w:tab/>
      </w:r>
      <w:r w:rsidR="001E65E4" w:rsidRPr="00305DB6">
        <w:rPr>
          <w:rFonts w:ascii="Times New Roman" w:eastAsia="Times New Roman" w:hAnsi="Times New Roman" w:cs="Times New Roman"/>
          <w:sz w:val="24"/>
          <w:szCs w:val="24"/>
        </w:rPr>
        <w:t>Keith Rogas</w:t>
      </w:r>
    </w:p>
    <w:p w14:paraId="36C56CCF" w14:textId="77777777" w:rsidR="001B1682" w:rsidRPr="00305DB6" w:rsidRDefault="001B1682" w:rsidP="001B1682">
      <w:pPr>
        <w:spacing w:after="0" w:line="240" w:lineRule="auto"/>
        <w:contextualSpacing/>
        <w:rPr>
          <w:rFonts w:ascii="Times New Roman" w:eastAsia="Times New Roman" w:hAnsi="Times New Roman" w:cs="Times New Roman"/>
          <w:sz w:val="24"/>
          <w:szCs w:val="24"/>
        </w:rPr>
      </w:pP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t>Division Director</w:t>
      </w:r>
    </w:p>
    <w:p w14:paraId="4EEC2095" w14:textId="77777777" w:rsidR="001B1682" w:rsidRPr="00305DB6" w:rsidRDefault="001B1682" w:rsidP="001B1682">
      <w:pPr>
        <w:spacing w:after="0" w:line="240" w:lineRule="auto"/>
        <w:contextualSpacing/>
        <w:jc w:val="both"/>
        <w:rPr>
          <w:rFonts w:ascii="Times New Roman" w:eastAsia="Times New Roman" w:hAnsi="Times New Roman" w:cs="Times New Roman"/>
          <w:sz w:val="24"/>
          <w:szCs w:val="24"/>
        </w:rPr>
      </w:pPr>
    </w:p>
    <w:p w14:paraId="53AAD6BC" w14:textId="4ED18D56" w:rsidR="001B1682" w:rsidRPr="00305DB6" w:rsidRDefault="001E65E4" w:rsidP="001B1682">
      <w:pPr>
        <w:spacing w:after="0" w:line="240" w:lineRule="auto"/>
        <w:ind w:left="4320"/>
        <w:jc w:val="both"/>
        <w:rPr>
          <w:rFonts w:ascii="Times New Roman" w:eastAsia="Times New Roman" w:hAnsi="Times New Roman" w:cs="Times New Roman"/>
          <w:sz w:val="24"/>
          <w:szCs w:val="20"/>
        </w:rPr>
      </w:pPr>
      <w:r w:rsidRPr="00305DB6">
        <w:rPr>
          <w:rFonts w:ascii="Times New Roman" w:eastAsia="Times New Roman" w:hAnsi="Times New Roman" w:cs="Times New Roman"/>
          <w:sz w:val="24"/>
          <w:szCs w:val="20"/>
        </w:rPr>
        <w:t>Marisa Lopez Wagley</w:t>
      </w:r>
    </w:p>
    <w:p w14:paraId="0B36C1CE" w14:textId="2964F3C4" w:rsidR="001B1682" w:rsidRPr="00305DB6" w:rsidRDefault="001B1682" w:rsidP="00901535">
      <w:pPr>
        <w:spacing w:after="0" w:line="240" w:lineRule="auto"/>
        <w:ind w:left="4320"/>
        <w:jc w:val="both"/>
        <w:rPr>
          <w:rFonts w:ascii="Times New Roman" w:eastAsia="Times New Roman" w:hAnsi="Times New Roman" w:cs="Times New Roman"/>
          <w:sz w:val="24"/>
          <w:szCs w:val="24"/>
        </w:rPr>
      </w:pPr>
      <w:r w:rsidRPr="00305DB6">
        <w:rPr>
          <w:rFonts w:ascii="Times New Roman" w:eastAsia="Times New Roman" w:hAnsi="Times New Roman" w:cs="Times New Roman"/>
          <w:sz w:val="24"/>
          <w:szCs w:val="24"/>
        </w:rPr>
        <w:t>Managing Attorney</w:t>
      </w:r>
    </w:p>
    <w:p w14:paraId="4EB5A92B" w14:textId="7CBE8ACD" w:rsidR="001B1682" w:rsidRPr="00305DB6" w:rsidRDefault="001B1682" w:rsidP="001B1682">
      <w:pPr>
        <w:spacing w:after="0" w:line="240" w:lineRule="auto"/>
        <w:jc w:val="both"/>
        <w:rPr>
          <w:rFonts w:ascii="Times New Roman" w:eastAsia="Times New Roman" w:hAnsi="Times New Roman" w:cs="Times New Roman"/>
          <w:sz w:val="24"/>
          <w:szCs w:val="24"/>
        </w:rPr>
      </w:pPr>
    </w:p>
    <w:p w14:paraId="34DFD415" w14:textId="77777777" w:rsidR="00665415" w:rsidRPr="00305DB6" w:rsidRDefault="00665415" w:rsidP="001B1682">
      <w:pPr>
        <w:spacing w:after="0" w:line="240" w:lineRule="auto"/>
        <w:jc w:val="both"/>
        <w:rPr>
          <w:rFonts w:ascii="Times New Roman" w:eastAsia="Times New Roman" w:hAnsi="Times New Roman" w:cs="Times New Roman"/>
          <w:sz w:val="24"/>
          <w:szCs w:val="24"/>
        </w:rPr>
      </w:pPr>
    </w:p>
    <w:p w14:paraId="2A27AC57" w14:textId="231932D9" w:rsidR="001B1682" w:rsidRPr="00305DB6" w:rsidRDefault="00665676" w:rsidP="001B1682">
      <w:pPr>
        <w:tabs>
          <w:tab w:val="left" w:pos="5040"/>
        </w:tabs>
        <w:spacing w:after="0" w:line="240" w:lineRule="auto"/>
        <w:ind w:left="3600" w:firstLine="720"/>
        <w:jc w:val="both"/>
        <w:rPr>
          <w:rFonts w:ascii="Times New Roman" w:eastAsia="Times New Roman" w:hAnsi="Times New Roman" w:cs="Times New Roman"/>
          <w:i/>
          <w:iCs/>
          <w:sz w:val="24"/>
          <w:szCs w:val="24"/>
          <w:u w:val="single"/>
        </w:rPr>
      </w:pPr>
      <w:r w:rsidRPr="00305DB6">
        <w:rPr>
          <w:rFonts w:ascii="Times New Roman" w:eastAsia="Times New Roman" w:hAnsi="Times New Roman" w:cs="Times New Roman"/>
          <w:i/>
          <w:iCs/>
          <w:sz w:val="24"/>
          <w:szCs w:val="24"/>
          <w:u w:val="single"/>
        </w:rPr>
        <w:t>/s/ Kevin R. Bartz____</w:t>
      </w:r>
    </w:p>
    <w:p w14:paraId="4F0B57A7" w14:textId="77777777" w:rsidR="001B1682" w:rsidRPr="00305DB6" w:rsidRDefault="001B1682" w:rsidP="001B1682">
      <w:pPr>
        <w:spacing w:after="0" w:line="240" w:lineRule="auto"/>
        <w:jc w:val="both"/>
        <w:rPr>
          <w:rFonts w:ascii="Times New Roman" w:eastAsia="Times New Roman" w:hAnsi="Times New Roman" w:cs="Times New Roman"/>
          <w:sz w:val="24"/>
          <w:szCs w:val="24"/>
        </w:rPr>
      </w:pP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t>Kevin R. Bartz</w:t>
      </w:r>
    </w:p>
    <w:p w14:paraId="012E778A" w14:textId="77777777" w:rsidR="001B1682" w:rsidRPr="00305DB6" w:rsidRDefault="001B1682" w:rsidP="001B1682">
      <w:pPr>
        <w:spacing w:after="0" w:line="240" w:lineRule="auto"/>
        <w:jc w:val="both"/>
        <w:rPr>
          <w:rFonts w:ascii="Times New Roman" w:eastAsia="Times New Roman" w:hAnsi="Times New Roman" w:cs="Times New Roman"/>
          <w:sz w:val="24"/>
          <w:szCs w:val="24"/>
        </w:rPr>
      </w:pP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t>State Bar No. 24101488</w:t>
      </w:r>
    </w:p>
    <w:p w14:paraId="6EACA2C0" w14:textId="77777777" w:rsidR="001B1682" w:rsidRPr="00305DB6" w:rsidRDefault="001B1682" w:rsidP="001B1682">
      <w:pPr>
        <w:spacing w:after="0" w:line="240" w:lineRule="auto"/>
        <w:jc w:val="both"/>
        <w:rPr>
          <w:rFonts w:ascii="Times New Roman" w:eastAsia="Times New Roman" w:hAnsi="Times New Roman" w:cs="Times New Roman"/>
          <w:sz w:val="24"/>
          <w:szCs w:val="24"/>
        </w:rPr>
      </w:pP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t>1701 N. Congress Avenue</w:t>
      </w:r>
    </w:p>
    <w:p w14:paraId="6FEC93BD" w14:textId="77777777" w:rsidR="001B1682" w:rsidRPr="00305DB6" w:rsidRDefault="001B1682" w:rsidP="001B1682">
      <w:pPr>
        <w:spacing w:after="0" w:line="240" w:lineRule="auto"/>
        <w:jc w:val="both"/>
        <w:rPr>
          <w:rFonts w:ascii="Times New Roman" w:eastAsia="Times New Roman" w:hAnsi="Times New Roman" w:cs="Times New Roman"/>
          <w:sz w:val="24"/>
          <w:szCs w:val="24"/>
        </w:rPr>
      </w:pP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t>P.O. Box 13326</w:t>
      </w:r>
    </w:p>
    <w:p w14:paraId="61ECA5EE" w14:textId="77777777" w:rsidR="001B1682" w:rsidRPr="00305DB6" w:rsidRDefault="001B1682" w:rsidP="001B1682">
      <w:pPr>
        <w:spacing w:after="0" w:line="240" w:lineRule="auto"/>
        <w:jc w:val="both"/>
        <w:rPr>
          <w:rFonts w:ascii="Times New Roman" w:eastAsia="Times New Roman" w:hAnsi="Times New Roman" w:cs="Times New Roman"/>
          <w:sz w:val="24"/>
          <w:szCs w:val="24"/>
        </w:rPr>
      </w:pP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t>Austin, Texas 78711-3326</w:t>
      </w:r>
    </w:p>
    <w:p w14:paraId="4EA6876F" w14:textId="77777777" w:rsidR="001B1682" w:rsidRPr="00305DB6" w:rsidRDefault="001B1682" w:rsidP="001B1682">
      <w:pPr>
        <w:spacing w:after="0" w:line="240" w:lineRule="auto"/>
        <w:jc w:val="both"/>
        <w:rPr>
          <w:rFonts w:ascii="Times New Roman" w:eastAsia="Times New Roman" w:hAnsi="Times New Roman" w:cs="Times New Roman"/>
          <w:sz w:val="24"/>
          <w:szCs w:val="24"/>
        </w:rPr>
      </w:pP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t>(512) 936-7203</w:t>
      </w:r>
    </w:p>
    <w:p w14:paraId="65A67D58" w14:textId="77777777" w:rsidR="001B1682" w:rsidRPr="00305DB6" w:rsidRDefault="001B1682" w:rsidP="001B1682">
      <w:pPr>
        <w:spacing w:after="0" w:line="240" w:lineRule="auto"/>
        <w:jc w:val="both"/>
        <w:rPr>
          <w:rFonts w:ascii="Times New Roman" w:eastAsia="Times New Roman" w:hAnsi="Times New Roman" w:cs="Times New Roman"/>
          <w:sz w:val="24"/>
          <w:szCs w:val="24"/>
        </w:rPr>
      </w:pP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t>(512) 936-7268 (facsimile)</w:t>
      </w:r>
    </w:p>
    <w:p w14:paraId="2736801B" w14:textId="20E8807E" w:rsidR="002D42F7" w:rsidRPr="00305DB6" w:rsidRDefault="001B1682" w:rsidP="001B1682">
      <w:pPr>
        <w:spacing w:after="0" w:line="240" w:lineRule="auto"/>
        <w:jc w:val="both"/>
        <w:rPr>
          <w:rFonts w:ascii="Times New Roman" w:eastAsia="Times New Roman" w:hAnsi="Times New Roman" w:cs="Times New Roman"/>
          <w:sz w:val="24"/>
          <w:szCs w:val="24"/>
        </w:rPr>
      </w:pP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r>
      <w:hyperlink r:id="rId8" w:history="1">
        <w:r w:rsidR="002D42F7" w:rsidRPr="00305DB6">
          <w:rPr>
            <w:rStyle w:val="Hyperlink"/>
            <w:rFonts w:ascii="Times New Roman" w:eastAsia="Times New Roman" w:hAnsi="Times New Roman" w:cs="Times New Roman"/>
            <w:sz w:val="24"/>
            <w:szCs w:val="24"/>
          </w:rPr>
          <w:t>kevin.bartz@puc.texas.gov</w:t>
        </w:r>
      </w:hyperlink>
    </w:p>
    <w:p w14:paraId="75558838" w14:textId="17CCE998" w:rsidR="002D42F7" w:rsidRPr="00305DB6" w:rsidRDefault="002D42F7" w:rsidP="00221920">
      <w:pPr>
        <w:spacing w:after="0" w:line="240" w:lineRule="auto"/>
        <w:jc w:val="right"/>
        <w:rPr>
          <w:rFonts w:ascii="Times New Roman" w:eastAsia="Times New Roman" w:hAnsi="Times New Roman" w:cs="Times New Roman"/>
          <w:sz w:val="24"/>
          <w:szCs w:val="24"/>
        </w:rPr>
      </w:pPr>
    </w:p>
    <w:p w14:paraId="2B2A1F52" w14:textId="0A0061FC" w:rsidR="00665415" w:rsidRPr="00305DB6" w:rsidRDefault="00665415" w:rsidP="001B1682">
      <w:pPr>
        <w:spacing w:after="0" w:line="240" w:lineRule="auto"/>
        <w:jc w:val="both"/>
        <w:rPr>
          <w:rFonts w:ascii="Times New Roman" w:eastAsia="Times New Roman" w:hAnsi="Times New Roman" w:cs="Times New Roman"/>
          <w:sz w:val="24"/>
          <w:szCs w:val="24"/>
        </w:rPr>
      </w:pPr>
    </w:p>
    <w:p w14:paraId="2B97E5B7" w14:textId="7D546509" w:rsidR="008960A8" w:rsidRPr="00305DB6" w:rsidRDefault="008960A8" w:rsidP="001B1682">
      <w:pPr>
        <w:spacing w:after="0" w:line="240" w:lineRule="auto"/>
        <w:jc w:val="both"/>
        <w:rPr>
          <w:rFonts w:ascii="Times New Roman" w:eastAsia="Times New Roman" w:hAnsi="Times New Roman" w:cs="Times New Roman"/>
          <w:sz w:val="24"/>
          <w:szCs w:val="24"/>
        </w:rPr>
      </w:pPr>
    </w:p>
    <w:p w14:paraId="0787AC65" w14:textId="70C5A2C3" w:rsidR="00665415" w:rsidRPr="00305DB6" w:rsidRDefault="00665415" w:rsidP="008F4CE7">
      <w:pPr>
        <w:tabs>
          <w:tab w:val="left" w:pos="5400"/>
        </w:tabs>
        <w:spacing w:after="0" w:line="240" w:lineRule="auto"/>
        <w:jc w:val="center"/>
        <w:rPr>
          <w:rFonts w:ascii="Times New Roman" w:eastAsia="Times New Roman" w:hAnsi="Times New Roman" w:cs="Times New Roman"/>
          <w:b/>
          <w:caps/>
          <w:sz w:val="24"/>
          <w:szCs w:val="24"/>
        </w:rPr>
      </w:pPr>
      <w:r w:rsidRPr="00305DB6">
        <w:rPr>
          <w:rFonts w:ascii="Times New Roman" w:eastAsia="Times New Roman" w:hAnsi="Times New Roman" w:cs="Times New Roman"/>
          <w:b/>
          <w:caps/>
          <w:sz w:val="24"/>
          <w:szCs w:val="24"/>
        </w:rPr>
        <w:t xml:space="preserve">DOCKET NO. </w:t>
      </w:r>
      <w:r w:rsidR="008C3500" w:rsidRPr="00305DB6">
        <w:rPr>
          <w:rFonts w:ascii="Times New Roman" w:eastAsia="Times New Roman" w:hAnsi="Times New Roman" w:cs="Times New Roman"/>
          <w:b/>
          <w:caps/>
          <w:sz w:val="24"/>
          <w:szCs w:val="24"/>
        </w:rPr>
        <w:t>49518</w:t>
      </w:r>
    </w:p>
    <w:p w14:paraId="7AED52FD" w14:textId="77777777" w:rsidR="00665415" w:rsidRPr="00305DB6" w:rsidRDefault="00665415" w:rsidP="00665415">
      <w:pPr>
        <w:spacing w:after="0" w:line="240" w:lineRule="auto"/>
        <w:jc w:val="center"/>
        <w:rPr>
          <w:rFonts w:ascii="Times New Roman" w:eastAsia="Times New Roman" w:hAnsi="Times New Roman" w:cs="Times New Roman"/>
          <w:b/>
          <w:sz w:val="24"/>
          <w:szCs w:val="24"/>
        </w:rPr>
      </w:pPr>
    </w:p>
    <w:p w14:paraId="7D95ABDE" w14:textId="77777777" w:rsidR="00665415" w:rsidRPr="00305DB6" w:rsidRDefault="00665415" w:rsidP="00665415">
      <w:pPr>
        <w:keepNext/>
        <w:spacing w:after="0" w:line="240" w:lineRule="auto"/>
        <w:jc w:val="center"/>
        <w:rPr>
          <w:rFonts w:ascii="Times New Roman" w:eastAsia="Times New Roman" w:hAnsi="Times New Roman" w:cs="Times New Roman"/>
          <w:b/>
          <w:sz w:val="24"/>
          <w:szCs w:val="24"/>
        </w:rPr>
      </w:pPr>
      <w:r w:rsidRPr="00305DB6">
        <w:rPr>
          <w:rFonts w:ascii="Times New Roman" w:eastAsia="Times New Roman" w:hAnsi="Times New Roman" w:cs="Times New Roman"/>
          <w:b/>
          <w:sz w:val="24"/>
          <w:szCs w:val="24"/>
        </w:rPr>
        <w:t>CERTIFICATE OF SERVICE</w:t>
      </w:r>
    </w:p>
    <w:p w14:paraId="71EF5C81" w14:textId="77777777" w:rsidR="00665415" w:rsidRPr="00305DB6" w:rsidRDefault="00665415" w:rsidP="00665415">
      <w:pPr>
        <w:keepNext/>
        <w:spacing w:after="0" w:line="240" w:lineRule="auto"/>
        <w:jc w:val="center"/>
        <w:rPr>
          <w:rFonts w:ascii="Times New Roman" w:eastAsia="Times New Roman" w:hAnsi="Times New Roman" w:cs="Times New Roman"/>
          <w:b/>
          <w:sz w:val="24"/>
          <w:szCs w:val="24"/>
        </w:rPr>
      </w:pPr>
    </w:p>
    <w:p w14:paraId="06BCC09F" w14:textId="49FD3FDB" w:rsidR="00665415" w:rsidRPr="00305DB6" w:rsidRDefault="00665415" w:rsidP="00665415">
      <w:pPr>
        <w:spacing w:after="0" w:line="360" w:lineRule="auto"/>
        <w:ind w:firstLine="720"/>
        <w:jc w:val="both"/>
        <w:rPr>
          <w:rFonts w:ascii="Times New Roman" w:eastAsia="Times New Roman" w:hAnsi="Times New Roman" w:cs="Times New Roman"/>
          <w:sz w:val="24"/>
          <w:szCs w:val="24"/>
        </w:rPr>
      </w:pPr>
      <w:r w:rsidRPr="00305DB6">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via electronic mail on </w:t>
      </w:r>
      <w:r w:rsidR="00C03FB4" w:rsidRPr="00305DB6">
        <w:rPr>
          <w:rFonts w:ascii="Times New Roman" w:eastAsia="Times New Roman" w:hAnsi="Times New Roman" w:cs="Times New Roman"/>
          <w:sz w:val="24"/>
          <w:szCs w:val="24"/>
        </w:rPr>
        <w:t>June 1</w:t>
      </w:r>
      <w:r w:rsidR="00305DB6">
        <w:rPr>
          <w:rFonts w:ascii="Times New Roman" w:eastAsia="Times New Roman" w:hAnsi="Times New Roman" w:cs="Times New Roman"/>
          <w:sz w:val="24"/>
          <w:szCs w:val="24"/>
        </w:rPr>
        <w:t>5</w:t>
      </w:r>
      <w:r w:rsidRPr="00305DB6">
        <w:rPr>
          <w:rFonts w:ascii="Times New Roman" w:eastAsia="Times New Roman" w:hAnsi="Times New Roman" w:cs="Times New Roman"/>
          <w:sz w:val="24"/>
          <w:szCs w:val="24"/>
        </w:rPr>
        <w:t>, 20</w:t>
      </w:r>
      <w:r w:rsidR="001E65E4" w:rsidRPr="00305DB6">
        <w:rPr>
          <w:rFonts w:ascii="Times New Roman" w:eastAsia="Times New Roman" w:hAnsi="Times New Roman" w:cs="Times New Roman"/>
          <w:sz w:val="24"/>
          <w:szCs w:val="24"/>
        </w:rPr>
        <w:t>22</w:t>
      </w:r>
      <w:r w:rsidRPr="00305DB6">
        <w:rPr>
          <w:rFonts w:ascii="Times New Roman" w:eastAsia="Times New Roman" w:hAnsi="Times New Roman" w:cs="Times New Roman"/>
          <w:sz w:val="24"/>
          <w:szCs w:val="24"/>
        </w:rPr>
        <w:t xml:space="preserve">, in accordance with the Order Suspending Rules, issued in Project No. 50664. </w:t>
      </w:r>
    </w:p>
    <w:p w14:paraId="12363BB4" w14:textId="77777777" w:rsidR="00665415" w:rsidRPr="00305DB6" w:rsidRDefault="00665415" w:rsidP="00665415">
      <w:pPr>
        <w:keepNext/>
        <w:spacing w:after="0" w:line="240" w:lineRule="auto"/>
        <w:ind w:firstLine="720"/>
        <w:jc w:val="both"/>
        <w:rPr>
          <w:rFonts w:ascii="Times New Roman" w:eastAsia="Times New Roman" w:hAnsi="Times New Roman" w:cs="Times New Roman"/>
          <w:sz w:val="24"/>
          <w:szCs w:val="24"/>
        </w:rPr>
      </w:pPr>
    </w:p>
    <w:p w14:paraId="459D14C0" w14:textId="11CFC90F" w:rsidR="00665415" w:rsidRPr="00305DB6" w:rsidRDefault="00665676" w:rsidP="00665415">
      <w:pPr>
        <w:keepNext/>
        <w:spacing w:after="0" w:line="240" w:lineRule="auto"/>
        <w:ind w:left="3600" w:firstLine="720"/>
        <w:jc w:val="both"/>
        <w:rPr>
          <w:rFonts w:ascii="Times New Roman" w:eastAsia="Times New Roman" w:hAnsi="Times New Roman" w:cs="Times New Roman"/>
          <w:i/>
          <w:iCs/>
          <w:sz w:val="24"/>
          <w:szCs w:val="24"/>
          <w:u w:val="single"/>
        </w:rPr>
      </w:pPr>
      <w:r w:rsidRPr="00305DB6">
        <w:rPr>
          <w:rFonts w:ascii="Times New Roman" w:eastAsia="Times New Roman" w:hAnsi="Times New Roman" w:cs="Times New Roman"/>
          <w:i/>
          <w:iCs/>
          <w:sz w:val="24"/>
          <w:szCs w:val="24"/>
          <w:u w:val="single"/>
        </w:rPr>
        <w:t>/s/ Kevin R. Bartz</w:t>
      </w:r>
      <w:r w:rsidR="00C03FB4" w:rsidRPr="00305DB6">
        <w:rPr>
          <w:rFonts w:ascii="Times New Roman" w:eastAsia="Times New Roman" w:hAnsi="Times New Roman" w:cs="Times New Roman"/>
          <w:i/>
          <w:iCs/>
          <w:sz w:val="24"/>
          <w:szCs w:val="24"/>
          <w:u w:val="single"/>
        </w:rPr>
        <w:t>__________</w:t>
      </w:r>
    </w:p>
    <w:p w14:paraId="53750C11" w14:textId="31A16F55" w:rsidR="005264E3" w:rsidRDefault="00665415" w:rsidP="002D42F7">
      <w:pPr>
        <w:spacing w:after="0" w:line="240" w:lineRule="auto"/>
        <w:jc w:val="both"/>
        <w:rPr>
          <w:rFonts w:ascii="Times New Roman" w:eastAsia="Times New Roman" w:hAnsi="Times New Roman" w:cs="Times New Roman"/>
          <w:sz w:val="24"/>
          <w:szCs w:val="24"/>
        </w:rPr>
      </w:pP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r>
      <w:r w:rsidRPr="00305DB6">
        <w:rPr>
          <w:rFonts w:ascii="Times New Roman" w:eastAsia="Times New Roman" w:hAnsi="Times New Roman" w:cs="Times New Roman"/>
          <w:sz w:val="24"/>
          <w:szCs w:val="24"/>
        </w:rPr>
        <w:tab/>
      </w:r>
      <w:r w:rsidR="00665676" w:rsidRPr="00305DB6">
        <w:rPr>
          <w:rFonts w:ascii="Times New Roman" w:eastAsia="Times New Roman" w:hAnsi="Times New Roman" w:cs="Times New Roman"/>
          <w:sz w:val="24"/>
          <w:szCs w:val="20"/>
        </w:rPr>
        <w:t>Kevin R. Bartz</w:t>
      </w:r>
    </w:p>
    <w:p w14:paraId="1B97A4DC" w14:textId="77777777" w:rsidR="001B1682" w:rsidRDefault="001B1682" w:rsidP="001B1682">
      <w:pPr>
        <w:spacing w:after="0" w:line="240" w:lineRule="auto"/>
        <w:rPr>
          <w:rFonts w:ascii="Times New Roman" w:eastAsia="Times New Roman" w:hAnsi="Times New Roman" w:cs="Times New Roman"/>
          <w:b/>
          <w:caps/>
          <w:sz w:val="24"/>
          <w:szCs w:val="24"/>
        </w:rPr>
      </w:pPr>
    </w:p>
    <w:sectPr w:rsidR="001B168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4D0A3" w14:textId="77777777" w:rsidR="00243640" w:rsidRDefault="00243640" w:rsidP="00E13A67">
      <w:pPr>
        <w:spacing w:after="0" w:line="240" w:lineRule="auto"/>
      </w:pPr>
      <w:r>
        <w:separator/>
      </w:r>
    </w:p>
  </w:endnote>
  <w:endnote w:type="continuationSeparator" w:id="0">
    <w:p w14:paraId="34503A78" w14:textId="77777777" w:rsidR="00243640" w:rsidRDefault="00243640" w:rsidP="00E13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3E189" w14:textId="77777777" w:rsidR="00243640" w:rsidRDefault="00243640" w:rsidP="00E13A67">
      <w:pPr>
        <w:spacing w:after="0" w:line="240" w:lineRule="auto"/>
      </w:pPr>
      <w:r>
        <w:separator/>
      </w:r>
    </w:p>
  </w:footnote>
  <w:footnote w:type="continuationSeparator" w:id="0">
    <w:p w14:paraId="56D5803C" w14:textId="77777777" w:rsidR="00243640" w:rsidRDefault="00243640" w:rsidP="00E13A67">
      <w:pPr>
        <w:spacing w:after="0" w:line="240" w:lineRule="auto"/>
      </w:pPr>
      <w:r>
        <w:continuationSeparator/>
      </w:r>
    </w:p>
  </w:footnote>
  <w:footnote w:id="1">
    <w:p w14:paraId="5C50CEAF" w14:textId="35A8F1DF" w:rsidR="00E13A67" w:rsidRDefault="00E13A67" w:rsidP="005A4F7A">
      <w:pPr>
        <w:pStyle w:val="FootnoteText"/>
        <w:ind w:firstLine="720"/>
        <w:jc w:val="both"/>
        <w:rPr>
          <w:rFonts w:ascii="Times New Roman" w:hAnsi="Times New Roman" w:cs="Times New Roman"/>
        </w:rPr>
      </w:pPr>
      <w:r w:rsidRPr="00E13A67">
        <w:rPr>
          <w:rStyle w:val="FootnoteReference"/>
          <w:rFonts w:ascii="Times New Roman" w:hAnsi="Times New Roman" w:cs="Times New Roman"/>
        </w:rPr>
        <w:footnoteRef/>
      </w:r>
      <w:r w:rsidRPr="00E13A67">
        <w:rPr>
          <w:rFonts w:ascii="Times New Roman" w:hAnsi="Times New Roman" w:cs="Times New Roman"/>
        </w:rPr>
        <w:t xml:space="preserve"> </w:t>
      </w:r>
      <w:r w:rsidRPr="00E13A67">
        <w:rPr>
          <w:rFonts w:ascii="Times New Roman" w:hAnsi="Times New Roman" w:cs="Times New Roman"/>
          <w:i/>
          <w:iCs/>
        </w:rPr>
        <w:t>Joint Report and Application of Oncor Electric Delivery Company LLC, Sharyland Distribution &amp; Transmission Services, LLC, Sharyland Utilities, LP, and Sempra Energy for Regulatory Approvals Under Pura §§ 14.101, 37.154, 39.262, and 39.915</w:t>
      </w:r>
      <w:r w:rsidRPr="00E13A67">
        <w:rPr>
          <w:rFonts w:ascii="Times New Roman" w:hAnsi="Times New Roman" w:cs="Times New Roman"/>
        </w:rPr>
        <w:t>, Docket No. 4</w:t>
      </w:r>
      <w:r w:rsidR="00F5130A">
        <w:rPr>
          <w:rFonts w:ascii="Times New Roman" w:hAnsi="Times New Roman" w:cs="Times New Roman"/>
        </w:rPr>
        <w:t>8</w:t>
      </w:r>
      <w:r w:rsidRPr="00E13A67">
        <w:rPr>
          <w:rFonts w:ascii="Times New Roman" w:hAnsi="Times New Roman" w:cs="Times New Roman"/>
        </w:rPr>
        <w:t>929</w:t>
      </w:r>
      <w:r w:rsidR="00F5130A">
        <w:rPr>
          <w:rFonts w:ascii="Times New Roman" w:hAnsi="Times New Roman" w:cs="Times New Roman"/>
        </w:rPr>
        <w:t>, Order</w:t>
      </w:r>
      <w:r w:rsidRPr="00E13A67">
        <w:rPr>
          <w:rFonts w:ascii="Times New Roman" w:hAnsi="Times New Roman" w:cs="Times New Roman"/>
        </w:rPr>
        <w:t xml:space="preserve"> (May 9, 2019).</w:t>
      </w:r>
    </w:p>
    <w:p w14:paraId="2D7D217A" w14:textId="77777777" w:rsidR="00E13A67" w:rsidRPr="00E13A67" w:rsidRDefault="00E13A67" w:rsidP="005A4F7A">
      <w:pPr>
        <w:pStyle w:val="FootnoteText"/>
        <w:ind w:firstLine="720"/>
        <w:jc w:val="both"/>
        <w:rPr>
          <w:rFonts w:ascii="Times New Roman" w:hAnsi="Times New Roman" w:cs="Times New Roman"/>
        </w:rPr>
      </w:pPr>
    </w:p>
  </w:footnote>
  <w:footnote w:id="2">
    <w:p w14:paraId="763005FA" w14:textId="2D53CA0F" w:rsidR="00E13A67" w:rsidRPr="00E13A67" w:rsidRDefault="00E13A67" w:rsidP="005A4F7A">
      <w:pPr>
        <w:pStyle w:val="FootnoteText"/>
        <w:ind w:firstLine="720"/>
        <w:jc w:val="both"/>
        <w:rPr>
          <w:rFonts w:ascii="Times New Roman" w:hAnsi="Times New Roman" w:cs="Times New Roman"/>
        </w:rPr>
      </w:pPr>
      <w:r w:rsidRPr="00E13A67">
        <w:rPr>
          <w:rStyle w:val="FootnoteReference"/>
          <w:rFonts w:ascii="Times New Roman" w:hAnsi="Times New Roman" w:cs="Times New Roman"/>
        </w:rPr>
        <w:footnoteRef/>
      </w:r>
      <w:r w:rsidRPr="00E13A67">
        <w:rPr>
          <w:rFonts w:ascii="Times New Roman" w:hAnsi="Times New Roman" w:cs="Times New Roman"/>
        </w:rPr>
        <w:t xml:space="preserve"> </w:t>
      </w:r>
      <w:r w:rsidRPr="00E13A67">
        <w:rPr>
          <w:rFonts w:ascii="Times New Roman" w:hAnsi="Times New Roman" w:cs="Times New Roman"/>
          <w:i/>
          <w:iCs/>
        </w:rPr>
        <w:t>Id.</w:t>
      </w:r>
      <w:r w:rsidR="00F5130A">
        <w:rPr>
          <w:rFonts w:ascii="Times New Roman" w:hAnsi="Times New Roman" w:cs="Times New Roman"/>
        </w:rPr>
        <w:t>, Order</w:t>
      </w:r>
      <w:r w:rsidRPr="00E13A67">
        <w:rPr>
          <w:rFonts w:ascii="Times New Roman" w:hAnsi="Times New Roman" w:cs="Times New Roman"/>
        </w:rPr>
        <w:t xml:space="preserve"> </w:t>
      </w:r>
      <w:r w:rsidR="00F5130A">
        <w:rPr>
          <w:rFonts w:ascii="Times New Roman" w:hAnsi="Times New Roman" w:cs="Times New Roman"/>
        </w:rPr>
        <w:t>a</w:t>
      </w:r>
      <w:r w:rsidRPr="00E13A67">
        <w:rPr>
          <w:rFonts w:ascii="Times New Roman" w:hAnsi="Times New Roman" w:cs="Times New Roman"/>
        </w:rPr>
        <w:t>t Ordering Paragraph No. 15.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4F7C64"/>
    <w:multiLevelType w:val="hybridMultilevel"/>
    <w:tmpl w:val="30CC5FB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ES" w:vendorID="64" w:dllVersion="6" w:nlCheck="1" w:checkStyle="0"/>
  <w:activeWritingStyle w:appName="MSWord" w:lang="en-US" w:vendorID="64" w:dllVersion="6" w:nlCheck="1" w:checkStyle="1"/>
  <w:activeWritingStyle w:appName="MSWord" w:lang="en-US" w:vendorID="64" w:dllVersion="0" w:nlCheck="1" w:checkStyle="0"/>
  <w:activeWritingStyle w:appName="MSWord" w:lang="es-ES" w:vendorID="64" w:dllVersion="0"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6793"/>
    <w:rsid w:val="000F529E"/>
    <w:rsid w:val="001002AB"/>
    <w:rsid w:val="0019038B"/>
    <w:rsid w:val="001B1682"/>
    <w:rsid w:val="001E65E4"/>
    <w:rsid w:val="00221920"/>
    <w:rsid w:val="00232FC8"/>
    <w:rsid w:val="00243640"/>
    <w:rsid w:val="002D42F7"/>
    <w:rsid w:val="00305DB6"/>
    <w:rsid w:val="003C18AA"/>
    <w:rsid w:val="00436793"/>
    <w:rsid w:val="004B3EED"/>
    <w:rsid w:val="005264E3"/>
    <w:rsid w:val="00542BD5"/>
    <w:rsid w:val="00571CB6"/>
    <w:rsid w:val="005A4F7A"/>
    <w:rsid w:val="005C6FA8"/>
    <w:rsid w:val="00632FBC"/>
    <w:rsid w:val="00665415"/>
    <w:rsid w:val="00665676"/>
    <w:rsid w:val="008229FD"/>
    <w:rsid w:val="00875283"/>
    <w:rsid w:val="008960A8"/>
    <w:rsid w:val="008B17EA"/>
    <w:rsid w:val="008C3500"/>
    <w:rsid w:val="008F4CE7"/>
    <w:rsid w:val="00901535"/>
    <w:rsid w:val="00A233BB"/>
    <w:rsid w:val="00A51847"/>
    <w:rsid w:val="00B50C72"/>
    <w:rsid w:val="00B97EF3"/>
    <w:rsid w:val="00BA4599"/>
    <w:rsid w:val="00C03FB4"/>
    <w:rsid w:val="00CD7F9E"/>
    <w:rsid w:val="00DD33E3"/>
    <w:rsid w:val="00E103C7"/>
    <w:rsid w:val="00E13A67"/>
    <w:rsid w:val="00F1797C"/>
    <w:rsid w:val="00F513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6ACCE2EE"/>
  <w15:chartTrackingRefBased/>
  <w15:docId w15:val="{5964D5EB-A2A4-4EA5-B973-48A8E37D9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679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36793"/>
    <w:pPr>
      <w:spacing w:after="200" w:line="276" w:lineRule="auto"/>
      <w:ind w:left="720"/>
      <w:contextualSpacing/>
    </w:pPr>
    <w:rPr>
      <w:rFonts w:ascii="Calibri" w:eastAsia="Calibri" w:hAnsi="Calibri" w:cs="Times New Roman"/>
    </w:rPr>
  </w:style>
  <w:style w:type="paragraph" w:styleId="ListBullet">
    <w:name w:val="List Bullet"/>
    <w:basedOn w:val="Normal"/>
    <w:autoRedefine/>
    <w:rsid w:val="00E13A67"/>
    <w:pPr>
      <w:spacing w:after="0" w:line="360" w:lineRule="auto"/>
      <w:ind w:firstLine="720"/>
      <w:jc w:val="both"/>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2D42F7"/>
    <w:rPr>
      <w:color w:val="0563C1" w:themeColor="hyperlink"/>
      <w:u w:val="single"/>
    </w:rPr>
  </w:style>
  <w:style w:type="paragraph" w:styleId="BalloonText">
    <w:name w:val="Balloon Text"/>
    <w:basedOn w:val="Normal"/>
    <w:link w:val="BalloonTextChar"/>
    <w:uiPriority w:val="99"/>
    <w:semiHidden/>
    <w:unhideWhenUsed/>
    <w:rsid w:val="006654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5415"/>
    <w:rPr>
      <w:rFonts w:ascii="Segoe UI" w:hAnsi="Segoe UI" w:cs="Segoe UI"/>
      <w:sz w:val="18"/>
      <w:szCs w:val="18"/>
    </w:rPr>
  </w:style>
  <w:style w:type="character" w:styleId="CommentReference">
    <w:name w:val="annotation reference"/>
    <w:basedOn w:val="DefaultParagraphFont"/>
    <w:uiPriority w:val="99"/>
    <w:semiHidden/>
    <w:unhideWhenUsed/>
    <w:rsid w:val="005264E3"/>
    <w:rPr>
      <w:sz w:val="16"/>
      <w:szCs w:val="16"/>
    </w:rPr>
  </w:style>
  <w:style w:type="paragraph" w:styleId="CommentText">
    <w:name w:val="annotation text"/>
    <w:basedOn w:val="Normal"/>
    <w:link w:val="CommentTextChar"/>
    <w:uiPriority w:val="99"/>
    <w:semiHidden/>
    <w:unhideWhenUsed/>
    <w:rsid w:val="005264E3"/>
    <w:pPr>
      <w:spacing w:line="240" w:lineRule="auto"/>
    </w:pPr>
    <w:rPr>
      <w:sz w:val="20"/>
      <w:szCs w:val="20"/>
    </w:rPr>
  </w:style>
  <w:style w:type="character" w:customStyle="1" w:styleId="CommentTextChar">
    <w:name w:val="Comment Text Char"/>
    <w:basedOn w:val="DefaultParagraphFont"/>
    <w:link w:val="CommentText"/>
    <w:uiPriority w:val="99"/>
    <w:semiHidden/>
    <w:rsid w:val="005264E3"/>
    <w:rPr>
      <w:sz w:val="20"/>
      <w:szCs w:val="20"/>
    </w:rPr>
  </w:style>
  <w:style w:type="paragraph" w:styleId="CommentSubject">
    <w:name w:val="annotation subject"/>
    <w:basedOn w:val="CommentText"/>
    <w:next w:val="CommentText"/>
    <w:link w:val="CommentSubjectChar"/>
    <w:uiPriority w:val="99"/>
    <w:semiHidden/>
    <w:unhideWhenUsed/>
    <w:rsid w:val="005264E3"/>
    <w:rPr>
      <w:b/>
      <w:bCs/>
    </w:rPr>
  </w:style>
  <w:style w:type="character" w:customStyle="1" w:styleId="CommentSubjectChar">
    <w:name w:val="Comment Subject Char"/>
    <w:basedOn w:val="CommentTextChar"/>
    <w:link w:val="CommentSubject"/>
    <w:uiPriority w:val="99"/>
    <w:semiHidden/>
    <w:rsid w:val="005264E3"/>
    <w:rPr>
      <w:b/>
      <w:bCs/>
      <w:sz w:val="20"/>
      <w:szCs w:val="20"/>
    </w:rPr>
  </w:style>
  <w:style w:type="paragraph" w:styleId="FootnoteText">
    <w:name w:val="footnote text"/>
    <w:basedOn w:val="Normal"/>
    <w:link w:val="FootnoteTextChar"/>
    <w:uiPriority w:val="99"/>
    <w:semiHidden/>
    <w:unhideWhenUsed/>
    <w:rsid w:val="00E13A6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13A67"/>
    <w:rPr>
      <w:sz w:val="20"/>
      <w:szCs w:val="20"/>
    </w:rPr>
  </w:style>
  <w:style w:type="character" w:styleId="FootnoteReference">
    <w:name w:val="footnote reference"/>
    <w:basedOn w:val="DefaultParagraphFont"/>
    <w:uiPriority w:val="99"/>
    <w:semiHidden/>
    <w:unhideWhenUsed/>
    <w:rsid w:val="00E13A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vin.bartz@puc.texas.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3B704-F13A-482F-A735-CB8F56A3A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379</Words>
  <Characters>2164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bret slocum</dc:creator>
  <cp:keywords/>
  <dc:description/>
  <cp:lastModifiedBy>Kevin Bartz</cp:lastModifiedBy>
  <cp:revision>3</cp:revision>
  <dcterms:created xsi:type="dcterms:W3CDTF">2022-06-15T18:39:00Z</dcterms:created>
  <dcterms:modified xsi:type="dcterms:W3CDTF">2022-06-15T18:40:00Z</dcterms:modified>
</cp:coreProperties>
</file>